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right="142" w:hanging="0"/>
        <w:jc w:val="left"/>
        <w:outlineLvl w:val="0"/>
        <w:rPr>
          <w:b/>
          <w:color w:val="333333"/>
          <w:kern w:val="2"/>
          <w:sz w:val="36"/>
          <w:szCs w:val="36"/>
        </w:rPr>
      </w:pPr>
      <w:r>
        <w:rPr>
          <w:b/>
          <w:color w:val="333333"/>
          <w:kern w:val="2"/>
          <w:sz w:val="36"/>
          <w:szCs w:val="36"/>
        </w:rPr>
      </w:r>
      <w:bookmarkStart w:id="0" w:name="_Toc336885827"/>
      <w:bookmarkStart w:id="1" w:name="_Toc323988392"/>
      <w:bookmarkStart w:id="2" w:name="_Toc336885827"/>
      <w:bookmarkStart w:id="3" w:name="_Toc323988392"/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499870" cy="54229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/>
          <w:bCs/>
          <w:szCs w:val="28"/>
          <w:lang w:eastAsia="en-US"/>
        </w:rPr>
      </w:pPr>
      <w:r>
        <w:rPr>
          <w:rFonts w:eastAsia="" w:eastAsiaTheme="majorEastAsia"/>
          <w:b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2"/>
        </w:rPr>
      </w:pPr>
      <w:bookmarkStart w:id="4" w:name="_Toc336885827"/>
      <w:bookmarkStart w:id="5" w:name="_Toc323988392"/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4"/>
      <w:bookmarkEnd w:id="5"/>
    </w:p>
    <w:p>
      <w:pPr>
        <w:pStyle w:val="Normal"/>
        <w:spacing w:lineRule="auto" w:line="240"/>
        <w:ind w:hanging="0"/>
        <w:jc w:val="center"/>
        <w:rPr>
          <w:b/>
          <w:bCs/>
          <w:iCs/>
          <w:spacing w:val="40"/>
          <w:sz w:val="29"/>
          <w:szCs w:val="29"/>
        </w:rPr>
      </w:pPr>
      <w:r>
        <w:rPr>
          <w:b/>
          <w:bCs/>
          <w:iCs/>
          <w:spacing w:val="40"/>
          <w:sz w:val="29"/>
          <w:szCs w:val="29"/>
        </w:rPr>
        <w:t>ПРОТОКОЛ №2-Р (2)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заседания Закупочной комиссии по конкурсу </w:t>
      </w:r>
      <w:r>
        <w:rPr>
          <w:b/>
          <w:sz w:val="26"/>
          <w:szCs w:val="26"/>
        </w:rPr>
        <w:t>в электронной форме,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участниками которого могут быть только субъекты малого и среднего предпринимательства на право заключение договора «</w:t>
      </w:r>
      <w:r>
        <w:rPr>
          <w:rFonts w:eastAsia="Calibri" w:cs=""/>
          <w:b/>
          <w:bCs/>
          <w:kern w:val="0"/>
          <w:sz w:val="26"/>
          <w:szCs w:val="26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</w:p>
    <w:p>
      <w:pPr>
        <w:pStyle w:val="ListNumber"/>
        <w:spacing w:lineRule="auto" w:line="240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ListNumber"/>
        <w:spacing w:lineRule="auto" w:line="240"/>
        <w:jc w:val="center"/>
        <w:rPr>
          <w:b/>
          <w:szCs w:val="28"/>
        </w:rPr>
      </w:pPr>
      <w:r>
        <w:rPr>
          <w:b/>
          <w:szCs w:val="28"/>
        </w:rPr>
        <w:t xml:space="preserve">г. Благовещенск                                                               </w:t>
        <w:tab/>
        <w:t>«</w:t>
      </w:r>
      <w:r>
        <w:rPr>
          <w:b/>
          <w:szCs w:val="28"/>
        </w:rPr>
        <w:t>17</w:t>
      </w:r>
      <w:r>
        <w:rPr>
          <w:b/>
          <w:szCs w:val="28"/>
        </w:rPr>
        <w:t xml:space="preserve">»  </w:t>
      </w:r>
      <w:r>
        <w:rPr>
          <w:b/>
          <w:szCs w:val="28"/>
        </w:rPr>
        <w:t>апреля</w:t>
      </w:r>
      <w:r>
        <w:rPr>
          <w:b/>
          <w:szCs w:val="28"/>
        </w:rPr>
        <w:t xml:space="preserve">  202</w:t>
      </w:r>
      <w:r>
        <w:rPr>
          <w:b/>
          <w:szCs w:val="28"/>
        </w:rPr>
        <w:t>5</w:t>
      </w:r>
      <w:r>
        <w:rPr>
          <w:b/>
          <w:szCs w:val="28"/>
        </w:rPr>
        <w:t xml:space="preserve"> 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Tableheader"/>
        <w:rPr>
          <w:i/>
          <w:i/>
          <w:sz w:val="26"/>
          <w:szCs w:val="26"/>
        </w:rPr>
      </w:pPr>
      <w:r>
        <w:rPr>
          <w:sz w:val="26"/>
          <w:szCs w:val="26"/>
        </w:rPr>
        <w:t xml:space="preserve">СПОСОБ И ПРЕДМЕТ ЗАКУПКИ: </w:t>
      </w:r>
      <w:r>
        <w:rPr>
          <w:b w:val="false"/>
          <w:sz w:val="26"/>
          <w:szCs w:val="26"/>
        </w:rPr>
        <w:t xml:space="preserve">конкурс в электронной форме, участниками которого могут быть только субъекты малого и среднего предпринимательства на право заключение договора </w:t>
      </w:r>
      <w:r>
        <w:rPr>
          <w:b w:val="false"/>
          <w:bCs w:val="false"/>
          <w:sz w:val="26"/>
          <w:szCs w:val="26"/>
        </w:rPr>
        <w:t>«</w:t>
      </w:r>
      <w:r>
        <w:rPr>
          <w:rFonts w:eastAsia="Calibri" w:cs=""/>
          <w:b w:val="false"/>
          <w:bCs w:val="false"/>
          <w:kern w:val="0"/>
          <w:sz w:val="26"/>
          <w:szCs w:val="26"/>
          <w:lang w:val="ru-RU" w:eastAsia="en-US" w:bidi="ar-SA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Находкинского ГО, Лазовского МР и Партизанского МР Приморского края (рамочный договор), Лот № 189101-КС ПИР СМР-2025-ДРСК-ПЭС</w:t>
      </w:r>
      <w:r>
        <w:rPr>
          <w:b w:val="false"/>
          <w:bCs w:val="false"/>
          <w:i/>
          <w:sz w:val="26"/>
          <w:szCs w:val="26"/>
        </w:rPr>
        <w:t>.</w:t>
      </w:r>
    </w:p>
    <w:p>
      <w:pPr>
        <w:pStyle w:val="Tableheader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ЗАЯВОК НА УЧАСТИЕ В ЗАКУПКЕ:</w:t>
      </w:r>
      <w:r>
        <w:rPr>
          <w:b/>
          <w:i w:val="false"/>
          <w:iCs w:val="false"/>
          <w:sz w:val="24"/>
          <w:szCs w:val="24"/>
          <w:shd w:fill="FFFFFF" w:val="clear"/>
        </w:rPr>
        <w:t xml:space="preserve"> </w:t>
      </w:r>
      <w:r>
        <w:rPr>
          <w:b/>
          <w:i w:val="false"/>
          <w:iCs w:val="false"/>
          <w:sz w:val="26"/>
          <w:szCs w:val="26"/>
          <w:shd w:fill="FFFFFF" w:val="clear"/>
        </w:rPr>
        <w:t>4</w:t>
      </w:r>
      <w:r>
        <w:rPr>
          <w:b/>
          <w:i w:val="false"/>
          <w:iCs w:val="false"/>
          <w:sz w:val="26"/>
          <w:szCs w:val="26"/>
          <w:shd w:fill="FFFFFF" w:val="clear"/>
        </w:rPr>
        <w:t xml:space="preserve"> (</w:t>
      </w:r>
      <w:r>
        <w:rPr>
          <w:b/>
          <w:i w:val="false"/>
          <w:iCs w:val="false"/>
          <w:sz w:val="26"/>
          <w:szCs w:val="26"/>
          <w:shd w:fill="FFFFFF" w:val="clear"/>
        </w:rPr>
        <w:t>четыре</w:t>
      </w:r>
      <w:r>
        <w:rPr>
          <w:b/>
          <w:i w:val="false"/>
          <w:iCs w:val="false"/>
          <w:sz w:val="26"/>
          <w:szCs w:val="26"/>
          <w:shd w:fill="FFFFFF" w:val="clear"/>
        </w:rPr>
        <w:t>)</w:t>
      </w:r>
      <w:r>
        <w:rPr>
          <w:sz w:val="24"/>
          <w:szCs w:val="24"/>
        </w:rPr>
        <w:t xml:space="preserve"> заявк</w:t>
      </w:r>
      <w:r>
        <w:rPr>
          <w:sz w:val="24"/>
          <w:szCs w:val="24"/>
        </w:rPr>
        <w:t>и.</w:t>
      </w:r>
    </w:p>
    <w:tbl>
      <w:tblPr>
        <w:tblW w:w="971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448"/>
        <w:gridCol w:w="4547"/>
        <w:gridCol w:w="3724"/>
      </w:tblGrid>
      <w:tr>
        <w:trPr>
          <w:tblHeader w:val="true"/>
          <w:trHeight w:val="378" w:hRule="atLeast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bookmarkStart w:id="6" w:name="_GoBack"/>
            <w:r>
              <w:rPr>
                <w:sz w:val="20"/>
              </w:rPr>
              <w:t>№</w:t>
            </w:r>
          </w:p>
          <w:p>
            <w:pPr>
              <w:pStyle w:val="Style15"/>
              <w:widowControl w:val="false"/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Участника закупки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firstLine="34"/>
              <w:jc w:val="center"/>
              <w:rPr>
                <w:sz w:val="20"/>
              </w:rPr>
            </w:pPr>
            <w:bookmarkStart w:id="7" w:name="_GoBack"/>
            <w:r>
              <w:rPr>
                <w:sz w:val="20"/>
              </w:rPr>
              <w:t>Дата и время регистрации заявки</w:t>
            </w:r>
            <w:bookmarkEnd w:id="7"/>
          </w:p>
        </w:tc>
      </w:tr>
      <w:tr>
        <w:trPr>
          <w:trHeight w:val="297" w:hRule="atLeast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45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365119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17.03.2025 03:52:15 MCK</w:t>
            </w:r>
          </w:p>
        </w:tc>
      </w:tr>
      <w:tr>
        <w:trPr>
          <w:trHeight w:val="340" w:hRule="atLeast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366663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03:05:34 MCK</w:t>
            </w:r>
          </w:p>
        </w:tc>
      </w:tr>
      <w:tr>
        <w:trPr>
          <w:trHeight w:val="340" w:hRule="atLeast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366678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06:45:22 MCK</w:t>
            </w:r>
          </w:p>
        </w:tc>
      </w:tr>
      <w:tr>
        <w:trPr>
          <w:trHeight w:val="340" w:hRule="atLeast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 366688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16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07:18:43 MCK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6"/>
          <w:szCs w:val="26"/>
        </w:rPr>
        <w:t>КОЛИЧЕСТВО ОТКЛОНЕННЫХ ЗАЯВОК: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0 </w:t>
      </w:r>
      <w:r>
        <w:rPr>
          <w:b/>
          <w:i/>
          <w:sz w:val="26"/>
          <w:szCs w:val="26"/>
        </w:rPr>
        <w:t>(</w:t>
      </w:r>
      <w:r>
        <w:rPr>
          <w:b/>
          <w:i/>
          <w:sz w:val="26"/>
          <w:szCs w:val="26"/>
        </w:rPr>
        <w:t>ноль</w:t>
      </w:r>
      <w:r>
        <w:rPr>
          <w:b/>
          <w:i/>
          <w:sz w:val="26"/>
          <w:szCs w:val="26"/>
        </w:rPr>
        <w:t>)</w:t>
      </w:r>
      <w:r>
        <w:rPr>
          <w:sz w:val="26"/>
          <w:szCs w:val="26"/>
        </w:rPr>
        <w:t xml:space="preserve"> заяв</w:t>
      </w:r>
      <w:r>
        <w:rPr>
          <w:sz w:val="26"/>
          <w:szCs w:val="26"/>
        </w:rPr>
        <w:t xml:space="preserve">ок- на этапе рассмотрения 1 ч. </w:t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ind w:left="0" w:firstLine="284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О рассмотрении результатов оценки вторых частей заявок Участников (и ценовых предложений) </w:t>
      </w:r>
    </w:p>
    <w:p>
      <w:pPr>
        <w:pStyle w:val="BodyTextIndent2"/>
        <w:numPr>
          <w:ilvl w:val="0"/>
          <w:numId w:val="5"/>
        </w:numPr>
        <w:tabs>
          <w:tab w:val="clear" w:pos="708"/>
          <w:tab w:val="left" w:pos="284" w:leader="none"/>
          <w:tab w:val="left" w:pos="567" w:leader="none"/>
        </w:tabs>
        <w:ind w:left="0" w:firstLine="284"/>
        <w:jc w:val="both"/>
        <w:rPr>
          <w:sz w:val="26"/>
          <w:szCs w:val="26"/>
        </w:rPr>
      </w:pPr>
      <w:r>
        <w:rPr>
          <w:i/>
          <w:sz w:val="26"/>
          <w:szCs w:val="26"/>
          <w:shd w:fill="FFFFFF" w:val="clear"/>
        </w:rPr>
        <w:t>О признании заявок соответствующими условиям Документации о закупке по результатам рассмотрения вторых частей заявок (и ценовых предложений)</w:t>
      </w:r>
    </w:p>
    <w:p>
      <w:pPr>
        <w:pStyle w:val="ListParagraph"/>
        <w:spacing w:lineRule="auto" w:line="240"/>
        <w:ind w:left="927" w:hanging="927"/>
        <w:rPr>
          <w:b/>
          <w:sz w:val="26"/>
          <w:szCs w:val="26"/>
        </w:rPr>
      </w:pPr>
      <w:r>
        <w:rPr/>
      </w:r>
    </w:p>
    <w:p>
      <w:pPr>
        <w:pStyle w:val="ListParagraph"/>
        <w:spacing w:lineRule="auto" w:line="240"/>
        <w:ind w:left="927" w:hanging="927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 1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Принять к рассмотрению вторые части заявок (и ценовых предложений) следующих участников:</w:t>
      </w:r>
    </w:p>
    <w:tbl>
      <w:tblPr>
        <w:tblW w:w="10137" w:type="dxa"/>
        <w:jc w:val="left"/>
        <w:tblInd w:w="-2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80"/>
        <w:gridCol w:w="3120"/>
        <w:gridCol w:w="2220"/>
        <w:gridCol w:w="1920"/>
        <w:gridCol w:w="2097"/>
      </w:tblGrid>
      <w:tr>
        <w:trPr>
          <w:tblHeader w:val="true"/>
          <w:trHeight w:val="16" w:hRule="atLeast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keepNext w:val="true"/>
              <w:widowControl w:val="false"/>
              <w:numPr>
                <w:ilvl w:val="0"/>
                <w:numId w:val="0"/>
              </w:numPr>
              <w:bidi w:val="0"/>
              <w:snapToGrid w:val="false"/>
              <w:spacing w:lineRule="auto" w:line="240" w:before="0" w:after="0"/>
              <w:ind w:right="170" w:hanging="0"/>
              <w:jc w:val="center"/>
              <w:rPr/>
            </w:pPr>
            <w:r>
              <w:rPr/>
            </w:r>
          </w:p>
          <w:p>
            <w:pPr>
              <w:pStyle w:val="Style15"/>
              <w:widowControl w:val="false"/>
              <w:numPr>
                <w:ilvl w:val="0"/>
                <w:numId w:val="0"/>
              </w:numPr>
              <w:spacing w:before="0" w:after="0"/>
              <w:ind w:left="-81" w:right="0" w:hanging="0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0"/>
              </w:numPr>
              <w:shd w:val="clear" w:fill="FFFFFF"/>
              <w:spacing w:before="0" w:after="0"/>
              <w:ind w:left="0" w:hanging="0"/>
              <w:jc w:val="center"/>
              <w:rPr>
                <w:highlight w:val="none"/>
                <w:shd w:fill="FFFFFF" w:val="clear"/>
              </w:rPr>
            </w:pPr>
            <w:r>
              <w:rPr>
                <w:sz w:val="20"/>
                <w:shd w:fill="FFFFFF" w:val="clear"/>
              </w:rPr>
              <w:t>Идентификационный номер Участника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sz w:val="20"/>
              </w:rPr>
            </w:pPr>
            <w:r>
              <w:rPr>
                <w:sz w:val="20"/>
              </w:rPr>
              <w:t>Цена заявки, руб. без НДС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450" w:leader="none"/>
              </w:tabs>
              <w:suppressAutoHyphens w:val="true"/>
              <w:bidi w:val="0"/>
              <w:spacing w:lineRule="auto" w:line="240" w:before="0" w:after="0"/>
              <w:ind w:left="113" w:right="113" w:hanging="0"/>
              <w:jc w:val="both"/>
              <w:rPr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Понижающий коэффициент K1 -  тендерный коэффициент, предложенный участником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57" w:right="170" w:hanging="0"/>
              <w:jc w:val="center"/>
              <w:rPr>
                <w:b w:val="false"/>
                <w:bCs w:val="false"/>
                <w:color w:val="000000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</w:r>
          </w:p>
        </w:tc>
      </w:tr>
      <w:tr>
        <w:trPr>
          <w:trHeight w:val="16" w:hRule="atLeast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080" w:leader="none"/>
              </w:tabs>
              <w:bidi w:val="0"/>
              <w:spacing w:lineRule="auto" w:line="240" w:before="0" w:after="0"/>
              <w:ind w:left="0" w:right="56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17.03.2025 03:52:15 MCK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Заявка № 365119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center"/>
              <w:rPr>
                <w:b w:val="false"/>
                <w:sz w:val="24"/>
                <w:szCs w:val="24"/>
              </w:rPr>
            </w:pPr>
            <w:r>
              <w:rPr>
                <w:rStyle w:val="Style6"/>
                <w:b w:val="false"/>
                <w:i w:val="false"/>
                <w:iCs w:val="false"/>
                <w:sz w:val="24"/>
                <w:szCs w:val="24"/>
                <w:shd w:fill="FFFFFF" w:val="clear"/>
              </w:rPr>
              <w:t>34 5000 000,00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/>
              <w:ind w:hanging="0"/>
              <w:jc w:val="center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  <w:t>0,945</w:t>
            </w:r>
          </w:p>
        </w:tc>
      </w:tr>
      <w:tr>
        <w:trPr>
          <w:trHeight w:val="16" w:hRule="atLeast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80" w:leader="none"/>
              </w:tabs>
              <w:bidi w:val="0"/>
              <w:spacing w:lineRule="auto" w:line="240" w:before="0" w:after="0"/>
              <w:ind w:left="0" w:right="56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03:05:34 MCK</w:t>
            </w:r>
          </w:p>
        </w:tc>
        <w:tc>
          <w:tcPr>
            <w:tcW w:w="22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Заявка № 366663</w:t>
            </w:r>
          </w:p>
        </w:tc>
        <w:tc>
          <w:tcPr>
            <w:tcW w:w="19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0"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34 500 000,00</w:t>
            </w:r>
          </w:p>
        </w:tc>
        <w:tc>
          <w:tcPr>
            <w:tcW w:w="20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0,999</w:t>
            </w:r>
          </w:p>
        </w:tc>
      </w:tr>
      <w:tr>
        <w:trPr>
          <w:trHeight w:val="16" w:hRule="atLeast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80" w:leader="none"/>
              </w:tabs>
              <w:bidi w:val="0"/>
              <w:spacing w:lineRule="auto" w:line="240" w:before="0" w:after="0"/>
              <w:ind w:left="0" w:right="56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06:45:22 MCK</w:t>
            </w:r>
          </w:p>
        </w:tc>
        <w:tc>
          <w:tcPr>
            <w:tcW w:w="22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Заявка № 366678</w:t>
            </w:r>
          </w:p>
        </w:tc>
        <w:tc>
          <w:tcPr>
            <w:tcW w:w="19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34 500 000,00</w:t>
            </w:r>
          </w:p>
        </w:tc>
        <w:tc>
          <w:tcPr>
            <w:tcW w:w="20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0,937</w:t>
            </w:r>
          </w:p>
        </w:tc>
      </w:tr>
      <w:tr>
        <w:trPr>
          <w:trHeight w:val="16" w:hRule="atLeast"/>
        </w:trPr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80" w:leader="none"/>
              </w:tabs>
              <w:bidi w:val="0"/>
              <w:spacing w:lineRule="auto" w:line="240" w:before="0" w:after="0"/>
              <w:ind w:left="0" w:right="56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20.03.2025 07:18:43 MCK</w:t>
            </w:r>
          </w:p>
        </w:tc>
        <w:tc>
          <w:tcPr>
            <w:tcW w:w="22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/>
            </w:pPr>
            <w:r>
              <w:rPr>
                <w:sz w:val="24"/>
              </w:rPr>
              <w:t>Заявка № 366688</w:t>
            </w:r>
          </w:p>
        </w:tc>
        <w:tc>
          <w:tcPr>
            <w:tcW w:w="1920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34 500 000,00</w:t>
            </w:r>
          </w:p>
        </w:tc>
        <w:tc>
          <w:tcPr>
            <w:tcW w:w="20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13" w:right="11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940" w:leader="none"/>
        </w:tabs>
        <w:spacing w:lineRule="auto" w:line="240"/>
        <w:ind w:left="0"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 2</w:t>
      </w:r>
    </w:p>
    <w:p>
      <w:pPr>
        <w:pStyle w:val="Normal"/>
        <w:keepNext w:val="true"/>
        <w:numPr>
          <w:ilvl w:val="0"/>
          <w:numId w:val="0"/>
        </w:numPr>
        <w:spacing w:lineRule="auto" w:line="240"/>
        <w:ind w:hanging="0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25"/>
        <w:numPr>
          <w:ilvl w:val="0"/>
          <w:numId w:val="4"/>
        </w:numPr>
        <w:tabs>
          <w:tab w:val="clear" w:pos="708"/>
          <w:tab w:val="left" w:pos="426" w:leader="none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Признать вторые части заявок (и ценовые предложения) следующих Участников:</w:t>
      </w:r>
    </w:p>
    <w:tbl>
      <w:tblPr>
        <w:tblStyle w:val="81"/>
        <w:tblW w:w="973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695"/>
        <w:gridCol w:w="8040"/>
      </w:tblGrid>
      <w:tr>
        <w:trPr>
          <w:trHeight w:val="135" w:hRule="atLeast"/>
        </w:trPr>
        <w:tc>
          <w:tcPr>
            <w:tcW w:w="169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color w:val="333333"/>
                <w:sz w:val="26"/>
                <w:szCs w:val="26"/>
                <w:lang w:eastAsia="ru-RU"/>
              </w:rPr>
            </w:pPr>
            <w:r>
              <w:rPr>
                <w:rFonts w:eastAsia="Calibri" w:cs="Times New Roman"/>
                <w:color w:val="333333"/>
                <w:kern w:val="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804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Calibri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Участник №  </w:t>
            </w:r>
            <w:r>
              <w:rPr>
                <w:rFonts w:eastAsia="Calibri" w:cs="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2"/>
                <w:u w:val="none"/>
                <w:em w:val="none"/>
                <w:lang w:val="ru-RU" w:eastAsia="en-US" w:bidi="ar-SA"/>
              </w:rPr>
              <w:t>365119</w:t>
            </w:r>
          </w:p>
        </w:tc>
      </w:tr>
      <w:tr>
        <w:trPr>
          <w:trHeight w:val="135" w:hRule="atLeast"/>
        </w:trPr>
        <w:tc>
          <w:tcPr>
            <w:tcW w:w="169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color w:val="333333"/>
                <w:sz w:val="26"/>
                <w:szCs w:val="26"/>
                <w:lang w:eastAsia="ru-RU"/>
              </w:rPr>
            </w:pPr>
            <w:r>
              <w:rPr>
                <w:rFonts w:eastAsia="Calibri" w:cs="Times New Roman"/>
                <w:color w:val="333333"/>
                <w:kern w:val="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804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Calibri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Коллективный Участник № </w:t>
            </w:r>
            <w:r>
              <w:rPr>
                <w:rFonts w:eastAsia="Calibri" w:cs="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2"/>
                <w:u w:val="none"/>
                <w:em w:val="none"/>
                <w:lang w:val="ru-RU" w:eastAsia="en-US" w:bidi="ar-SA"/>
              </w:rPr>
              <w:t>366663</w:t>
            </w:r>
          </w:p>
        </w:tc>
      </w:tr>
      <w:tr>
        <w:trPr>
          <w:trHeight w:val="135" w:hRule="atLeast"/>
        </w:trPr>
        <w:tc>
          <w:tcPr>
            <w:tcW w:w="1695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color w:val="333333"/>
                <w:sz w:val="26"/>
                <w:szCs w:val="26"/>
                <w:lang w:eastAsia="ru-RU"/>
              </w:rPr>
            </w:pPr>
            <w:r>
              <w:rPr>
                <w:rFonts w:eastAsia="Calibri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040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Calibri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Участник № </w:t>
            </w:r>
            <w:r>
              <w:rPr>
                <w:rFonts w:eastAsia="Calibri" w:cs="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2"/>
                <w:u w:val="none"/>
                <w:em w:val="none"/>
                <w:lang w:val="ru-RU" w:eastAsia="en-US" w:bidi="ar-SA"/>
              </w:rPr>
              <w:t>366678</w:t>
            </w:r>
          </w:p>
        </w:tc>
      </w:tr>
      <w:tr>
        <w:trPr>
          <w:trHeight w:val="135" w:hRule="atLeast"/>
        </w:trPr>
        <w:tc>
          <w:tcPr>
            <w:tcW w:w="1695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/>
              <w:jc w:val="left"/>
              <w:rPr>
                <w:rFonts w:eastAsia="Calibri"/>
                <w:color w:val="333333"/>
                <w:sz w:val="26"/>
                <w:szCs w:val="26"/>
                <w:lang w:eastAsia="ru-RU"/>
              </w:rPr>
            </w:pPr>
            <w:r>
              <w:rPr>
                <w:rFonts w:eastAsia="Calibri"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040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Style16"/>
              <w:widowControl w:val="false"/>
              <w:numPr>
                <w:ilvl w:val="0"/>
                <w:numId w:val="0"/>
              </w:numPr>
              <w:suppressLineNumbers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Calibri" w:cs=""/>
                <w:kern w:val="0"/>
                <w:lang w:val="ru-RU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Участник № </w:t>
            </w:r>
            <w:r>
              <w:rPr>
                <w:rFonts w:eastAsia="Calibri" w:cs="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2"/>
                <w:u w:val="none"/>
                <w:em w:val="none"/>
                <w:lang w:val="ru-RU" w:eastAsia="en-US" w:bidi="ar-SA"/>
              </w:rPr>
              <w:t>366688</w:t>
            </w:r>
          </w:p>
        </w:tc>
      </w:tr>
    </w:tbl>
    <w:p>
      <w:pPr>
        <w:pStyle w:val="25"/>
        <w:numPr>
          <w:ilvl w:val="0"/>
          <w:numId w:val="0"/>
        </w:numPr>
        <w:tabs>
          <w:tab w:val="clear" w:pos="708"/>
          <w:tab w:val="left" w:pos="426" w:leader="none"/>
        </w:tabs>
        <w:ind w:hanging="0"/>
        <w:rPr>
          <w:sz w:val="26"/>
          <w:szCs w:val="26"/>
        </w:rPr>
      </w:pPr>
      <w:r>
        <w:rPr>
          <w:sz w:val="26"/>
          <w:szCs w:val="26"/>
        </w:rPr>
        <w:t xml:space="preserve">соответствующими условиям Документации о закупке. 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Style w:val="af1"/>
        <w:tblW w:w="98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43"/>
        <w:gridCol w:w="2836"/>
        <w:gridCol w:w="2339"/>
      </w:tblGrid>
      <w:tr>
        <w:trPr/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Т.В. Коротаева</w:t>
            </w:r>
          </w:p>
        </w:tc>
      </w:tr>
    </w:tbl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Тел. (4162)397-205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709" w:top="851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69541456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рассмотрения заявок 2 ч.  закупка </w:t>
    </w:r>
    <w:r>
      <w:rPr>
        <w:i/>
        <w:sz w:val="20"/>
      </w:rPr>
      <w:t>189101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/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/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/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/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/>
    </w:lvl>
    <w:lvl w:ilvl="5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>
    <w:name w:val="Символ нумерации"/>
    <w:qFormat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5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82B79-0D25-4BA3-B806-4F6D2038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AlterOffice/3.3.1.3$Linux_X86_64 LibreOffice_project/90d829a0d92d6015ad4fa014ce4f460a7fe6c0ba</Application>
  <AppVersion>15.0000</AppVersion>
  <Pages>2</Pages>
  <Words>380</Words>
  <Characters>2436</Characters>
  <CharactersWithSpaces>3012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2018-02-01T00:38:00Z</dcterms:created>
  <dc:creator>okzt5</dc:creator>
  <dc:description/>
  <dc:language>ru-RU</dc:language>
  <cp:lastModifiedBy>korotaeva_tv</cp:lastModifiedBy>
  <cp:lastPrinted>2019-01-09T07:15:00Z</cp:lastPrinted>
  <dcterms:modified xsi:type="dcterms:W3CDTF">2025-04-17T11:40:41Z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